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551" w:rsidRDefault="00BA35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развития </w:t>
      </w:r>
      <w:proofErr w:type="spellStart"/>
      <w:r w:rsidRPr="00BA3551">
        <w:rPr>
          <w:rFonts w:ascii="Times New Roman" w:hAnsi="Times New Roman" w:cs="Times New Roman"/>
          <w:b/>
          <w:sz w:val="28"/>
          <w:szCs w:val="28"/>
        </w:rPr>
        <w:t>графомоторики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 детей старшего дошкольного возраста.</w:t>
      </w:r>
    </w:p>
    <w:p w:rsidR="006509CE" w:rsidRDefault="00BA35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A3551">
        <w:rPr>
          <w:rFonts w:ascii="Times New Roman" w:hAnsi="Times New Roman" w:cs="Times New Roman"/>
          <w:sz w:val="28"/>
          <w:szCs w:val="28"/>
        </w:rPr>
        <w:t>Графомоторика</w:t>
      </w:r>
      <w:proofErr w:type="spellEnd"/>
      <w:r w:rsidRPr="00BA3551">
        <w:rPr>
          <w:rFonts w:ascii="Times New Roman" w:hAnsi="Times New Roman" w:cs="Times New Roman"/>
          <w:sz w:val="28"/>
          <w:szCs w:val="28"/>
        </w:rPr>
        <w:t xml:space="preserve"> – это не только развитие мелкой моторики. Данное пон</w:t>
      </w:r>
      <w:r>
        <w:rPr>
          <w:rFonts w:ascii="Times New Roman" w:hAnsi="Times New Roman" w:cs="Times New Roman"/>
          <w:sz w:val="28"/>
          <w:szCs w:val="28"/>
        </w:rPr>
        <w:t>ятие намного шире и включает в </w:t>
      </w:r>
      <w:r w:rsidRPr="00BA3551">
        <w:rPr>
          <w:rFonts w:ascii="Times New Roman" w:hAnsi="Times New Roman" w:cs="Times New Roman"/>
          <w:sz w:val="28"/>
          <w:szCs w:val="28"/>
        </w:rPr>
        <w:t>себя: способ удержания карандаша/ручки, силу нажима при рисовании и письме, точность, ритмичность и темп движений, их плавность. Кроме того, важны произвольность движений и развитие сопутствующих умений, без которых не получится ни рисовать, ни писать: зрительное восприятие, внимание, двигательные навыки.</w:t>
      </w:r>
    </w:p>
    <w:p w:rsidR="008D4B7A" w:rsidRDefault="008D4B7A">
      <w:pPr>
        <w:rPr>
          <w:rFonts w:ascii="Times New Roman" w:hAnsi="Times New Roman" w:cs="Times New Roman"/>
          <w:sz w:val="28"/>
          <w:szCs w:val="28"/>
        </w:rPr>
      </w:pPr>
    </w:p>
    <w:p w:rsidR="00E26B92" w:rsidRDefault="008D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AC4BA" wp14:editId="3CA9F102">
            <wp:extent cx="5612130" cy="7516801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23" cy="75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BA3551" w:rsidRDefault="008D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7042D" wp14:editId="39A80B23">
            <wp:extent cx="6645910" cy="8902121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BA3551" w:rsidRDefault="008D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AB4D6">
            <wp:extent cx="6553835" cy="907796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BA3551" w:rsidRDefault="008D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0190C0" wp14:editId="3A1ADE35">
            <wp:extent cx="6628983" cy="96107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497" cy="96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BA3551" w:rsidRDefault="008D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E3283" wp14:editId="4B547C5E">
            <wp:extent cx="6645910" cy="7371715"/>
            <wp:effectExtent l="0" t="0" r="254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</w:p>
    <w:p w:rsidR="00E26B92" w:rsidRDefault="00E26B92">
      <w:pPr>
        <w:rPr>
          <w:rFonts w:ascii="Times New Roman" w:hAnsi="Times New Roman" w:cs="Times New Roman"/>
          <w:sz w:val="28"/>
          <w:szCs w:val="28"/>
        </w:rPr>
      </w:pPr>
    </w:p>
    <w:p w:rsidR="00E26B92" w:rsidRDefault="00E26B92">
      <w:pPr>
        <w:rPr>
          <w:rFonts w:ascii="Times New Roman" w:hAnsi="Times New Roman" w:cs="Times New Roman"/>
          <w:sz w:val="28"/>
          <w:szCs w:val="28"/>
        </w:rPr>
      </w:pPr>
    </w:p>
    <w:p w:rsidR="00E26B92" w:rsidRDefault="00E26B92">
      <w:pPr>
        <w:rPr>
          <w:rFonts w:ascii="Times New Roman" w:hAnsi="Times New Roman" w:cs="Times New Roman"/>
          <w:sz w:val="28"/>
          <w:szCs w:val="28"/>
        </w:rPr>
      </w:pPr>
    </w:p>
    <w:p w:rsidR="00BA3551" w:rsidRDefault="00BA35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A3551" w:rsidSect="00BA35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551"/>
    <w:rsid w:val="006509CE"/>
    <w:rsid w:val="008D4B7A"/>
    <w:rsid w:val="00BA3551"/>
    <w:rsid w:val="00E2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0A771-586F-4694-9D6B-53C9A522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2020-04-10T04:23:00Z</dcterms:created>
  <dcterms:modified xsi:type="dcterms:W3CDTF">2020-04-10T04:23:00Z</dcterms:modified>
</cp:coreProperties>
</file>