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95" w:rsidRPr="00B34B95" w:rsidRDefault="00B34B95" w:rsidP="00B34B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4B9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Нормативно-правовое обеспечение реализации программы </w:t>
      </w:r>
      <w:r w:rsidR="00D269AA">
        <w:rPr>
          <w:rFonts w:ascii="Times New Roman" w:hAnsi="Times New Roman" w:cs="Times New Roman"/>
          <w:b/>
          <w:sz w:val="28"/>
          <w:szCs w:val="28"/>
          <w:u w:val="single"/>
        </w:rPr>
        <w:t>«Социокультурные истоки»</w:t>
      </w:r>
      <w:bookmarkStart w:id="0" w:name="_GoBack"/>
      <w:bookmarkEnd w:id="0"/>
    </w:p>
    <w:p w:rsidR="00B34B95" w:rsidRDefault="00B34B95" w:rsidP="00B34B95">
      <w:pPr>
        <w:jc w:val="both"/>
        <w:rPr>
          <w:rFonts w:ascii="Times New Roman" w:hAnsi="Times New Roman" w:cs="Times New Roman"/>
          <w:sz w:val="28"/>
          <w:szCs w:val="28"/>
        </w:rPr>
      </w:pPr>
      <w:r w:rsidRPr="00B34B95">
        <w:rPr>
          <w:rFonts w:ascii="Times New Roman" w:hAnsi="Times New Roman" w:cs="Times New Roman"/>
          <w:sz w:val="28"/>
          <w:szCs w:val="28"/>
        </w:rPr>
        <w:t>1. Федеральный Закон от 29.12.2012 г.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34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B95" w:rsidRDefault="00B34B95" w:rsidP="00B34B95">
      <w:pPr>
        <w:rPr>
          <w:rFonts w:ascii="Times New Roman" w:hAnsi="Times New Roman" w:cs="Times New Roman"/>
          <w:sz w:val="28"/>
          <w:szCs w:val="28"/>
        </w:rPr>
      </w:pPr>
      <w:r w:rsidRPr="00B34B95">
        <w:rPr>
          <w:rFonts w:ascii="Times New Roman" w:hAnsi="Times New Roman" w:cs="Times New Roman"/>
          <w:sz w:val="28"/>
          <w:szCs w:val="28"/>
        </w:rPr>
        <w:t>2. Национальная доктрина образования РФ на период до 20</w:t>
      </w:r>
      <w:r>
        <w:rPr>
          <w:rFonts w:ascii="Times New Roman" w:hAnsi="Times New Roman" w:cs="Times New Roman"/>
          <w:sz w:val="28"/>
          <w:szCs w:val="28"/>
        </w:rPr>
        <w:t>25 г. (ФЗ от21.07.2014 №216-ФЗ);</w:t>
      </w:r>
      <w:r w:rsidRPr="00B34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B95" w:rsidRDefault="00B34B95" w:rsidP="00B34B95">
      <w:pPr>
        <w:rPr>
          <w:rFonts w:ascii="Times New Roman" w:hAnsi="Times New Roman" w:cs="Times New Roman"/>
          <w:sz w:val="28"/>
          <w:szCs w:val="28"/>
        </w:rPr>
      </w:pPr>
      <w:r w:rsidRPr="00B34B95">
        <w:rPr>
          <w:rFonts w:ascii="Times New Roman" w:hAnsi="Times New Roman" w:cs="Times New Roman"/>
          <w:sz w:val="28"/>
          <w:szCs w:val="28"/>
        </w:rPr>
        <w:t xml:space="preserve">3. Концепция духовно-нравственного развития и воспитания личности гражданина России; </w:t>
      </w:r>
    </w:p>
    <w:p w:rsidR="00B34B95" w:rsidRDefault="00B34B95" w:rsidP="00B34B95">
      <w:pPr>
        <w:rPr>
          <w:rFonts w:ascii="Times New Roman" w:hAnsi="Times New Roman" w:cs="Times New Roman"/>
          <w:sz w:val="28"/>
          <w:szCs w:val="28"/>
        </w:rPr>
      </w:pPr>
      <w:r w:rsidRPr="00B34B95">
        <w:rPr>
          <w:rFonts w:ascii="Times New Roman" w:hAnsi="Times New Roman" w:cs="Times New Roman"/>
          <w:sz w:val="28"/>
          <w:szCs w:val="28"/>
        </w:rPr>
        <w:t xml:space="preserve">4. Концепция государственной семейной политики в Российской Федерации на период до 2025 года; </w:t>
      </w:r>
    </w:p>
    <w:p w:rsidR="00B34B95" w:rsidRDefault="00B34B95" w:rsidP="00B34B95">
      <w:pPr>
        <w:rPr>
          <w:rFonts w:ascii="Times New Roman" w:hAnsi="Times New Roman" w:cs="Times New Roman"/>
          <w:sz w:val="28"/>
          <w:szCs w:val="28"/>
        </w:rPr>
      </w:pPr>
      <w:r w:rsidRPr="00B34B95">
        <w:rPr>
          <w:rFonts w:ascii="Times New Roman" w:hAnsi="Times New Roman" w:cs="Times New Roman"/>
          <w:sz w:val="28"/>
          <w:szCs w:val="28"/>
        </w:rPr>
        <w:t xml:space="preserve">5. Стратегия развития воспитания в РФ на период до 2025 года; </w:t>
      </w:r>
    </w:p>
    <w:p w:rsidR="00B34B95" w:rsidRDefault="00B34B95" w:rsidP="00B34B95">
      <w:pPr>
        <w:rPr>
          <w:rFonts w:ascii="Times New Roman" w:hAnsi="Times New Roman" w:cs="Times New Roman"/>
          <w:sz w:val="28"/>
          <w:szCs w:val="28"/>
        </w:rPr>
      </w:pPr>
      <w:r w:rsidRPr="00B34B95">
        <w:rPr>
          <w:rFonts w:ascii="Times New Roman" w:hAnsi="Times New Roman" w:cs="Times New Roman"/>
          <w:sz w:val="28"/>
          <w:szCs w:val="28"/>
        </w:rPr>
        <w:t xml:space="preserve">6. Постановление правительства РФ от 30.12. 2015 № 1493 о государственной программе «Патриотическое воспитание граждан Российской Федерации на 2016-2020 годы»; </w:t>
      </w:r>
    </w:p>
    <w:p w:rsidR="00B34B95" w:rsidRDefault="00B34B95" w:rsidP="00B34B95">
      <w:pPr>
        <w:rPr>
          <w:rFonts w:ascii="Times New Roman" w:hAnsi="Times New Roman" w:cs="Times New Roman"/>
          <w:sz w:val="28"/>
          <w:szCs w:val="28"/>
        </w:rPr>
      </w:pPr>
      <w:r w:rsidRPr="00B34B95">
        <w:rPr>
          <w:rFonts w:ascii="Times New Roman" w:hAnsi="Times New Roman" w:cs="Times New Roman"/>
          <w:sz w:val="28"/>
          <w:szCs w:val="28"/>
        </w:rPr>
        <w:t xml:space="preserve">7. Приказ Минобразования и науки РФ от 17.10.2013 г. №1155 «Об утверждении федерального государственного образовательного стандарта дошкольного образования»; </w:t>
      </w:r>
    </w:p>
    <w:p w:rsidR="00B34B95" w:rsidRDefault="00B34B95" w:rsidP="00B34B95">
      <w:pPr>
        <w:rPr>
          <w:rFonts w:ascii="Times New Roman" w:hAnsi="Times New Roman" w:cs="Times New Roman"/>
          <w:sz w:val="28"/>
          <w:szCs w:val="28"/>
        </w:rPr>
      </w:pPr>
      <w:r w:rsidRPr="00B34B95">
        <w:rPr>
          <w:rFonts w:ascii="Times New Roman" w:hAnsi="Times New Roman" w:cs="Times New Roman"/>
          <w:sz w:val="28"/>
          <w:szCs w:val="28"/>
        </w:rPr>
        <w:t xml:space="preserve">8. Постановление Правительства Ханты-Мансийского автономного округа – Югры №413-п «О государственной политике Ханты-Мансийского автономного округа – Югры «Развитие образования в Ханты-Мансийского автономного округа – Югре на 2014-2020 годы»»; </w:t>
      </w:r>
    </w:p>
    <w:p w:rsidR="00B34B95" w:rsidRDefault="00B34B95" w:rsidP="00B34B95">
      <w:pPr>
        <w:rPr>
          <w:rFonts w:ascii="Times New Roman" w:hAnsi="Times New Roman" w:cs="Times New Roman"/>
          <w:sz w:val="28"/>
          <w:szCs w:val="28"/>
        </w:rPr>
      </w:pPr>
      <w:r w:rsidRPr="00B34B95">
        <w:rPr>
          <w:rFonts w:ascii="Times New Roman" w:hAnsi="Times New Roman" w:cs="Times New Roman"/>
          <w:sz w:val="28"/>
          <w:szCs w:val="28"/>
        </w:rPr>
        <w:t xml:space="preserve">9. Распоряжение Правительства ХМАО - Югры от 19.02.2010 №91-рп «О стратегии развития образования Ханты-Мансийского автономного округа - Югры до 2020 года»; </w:t>
      </w:r>
    </w:p>
    <w:p w:rsidR="00B34B95" w:rsidRDefault="00B34B95" w:rsidP="00B34B95">
      <w:pPr>
        <w:rPr>
          <w:rFonts w:ascii="Times New Roman" w:hAnsi="Times New Roman" w:cs="Times New Roman"/>
          <w:sz w:val="28"/>
          <w:szCs w:val="28"/>
        </w:rPr>
      </w:pPr>
      <w:r w:rsidRPr="00B34B95">
        <w:rPr>
          <w:rFonts w:ascii="Times New Roman" w:hAnsi="Times New Roman" w:cs="Times New Roman"/>
          <w:sz w:val="28"/>
          <w:szCs w:val="28"/>
        </w:rPr>
        <w:t xml:space="preserve">10. Программа «Развитие образования города Нижневартовска на 2015-2020 годы; </w:t>
      </w:r>
    </w:p>
    <w:p w:rsidR="00B34B95" w:rsidRDefault="00B34B95" w:rsidP="00B34B95">
      <w:pPr>
        <w:rPr>
          <w:rFonts w:ascii="Times New Roman" w:hAnsi="Times New Roman" w:cs="Times New Roman"/>
          <w:sz w:val="28"/>
          <w:szCs w:val="28"/>
        </w:rPr>
      </w:pPr>
      <w:r w:rsidRPr="00B34B95">
        <w:rPr>
          <w:rFonts w:ascii="Times New Roman" w:hAnsi="Times New Roman" w:cs="Times New Roman"/>
          <w:sz w:val="28"/>
          <w:szCs w:val="28"/>
        </w:rPr>
        <w:t xml:space="preserve">11. Устав Муниципального автономного дошкольного образовательного учреждения города Нижневартовска детского сада № 66; </w:t>
      </w:r>
    </w:p>
    <w:p w:rsidR="00B34B95" w:rsidRDefault="00B34B95" w:rsidP="00B34B95">
      <w:pPr>
        <w:rPr>
          <w:rFonts w:ascii="Times New Roman" w:hAnsi="Times New Roman" w:cs="Times New Roman"/>
          <w:sz w:val="28"/>
          <w:szCs w:val="28"/>
        </w:rPr>
      </w:pPr>
      <w:r w:rsidRPr="00B34B95">
        <w:rPr>
          <w:rFonts w:ascii="Times New Roman" w:hAnsi="Times New Roman" w:cs="Times New Roman"/>
          <w:sz w:val="28"/>
          <w:szCs w:val="28"/>
        </w:rPr>
        <w:t>12. Лицензия на ведение образовательной деятельности МАДОУ ДС №66 «</w:t>
      </w:r>
      <w:proofErr w:type="spellStart"/>
      <w:r w:rsidRPr="00B34B95">
        <w:rPr>
          <w:rFonts w:ascii="Times New Roman" w:hAnsi="Times New Roman" w:cs="Times New Roman"/>
          <w:sz w:val="28"/>
          <w:szCs w:val="28"/>
        </w:rPr>
        <w:t>Забавушка</w:t>
      </w:r>
      <w:proofErr w:type="spellEnd"/>
      <w:r w:rsidRPr="00B34B95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B34B95" w:rsidRDefault="00B34B95" w:rsidP="00B34B95">
      <w:pPr>
        <w:rPr>
          <w:rFonts w:ascii="Times New Roman" w:hAnsi="Times New Roman" w:cs="Times New Roman"/>
          <w:sz w:val="28"/>
          <w:szCs w:val="28"/>
        </w:rPr>
      </w:pPr>
      <w:r w:rsidRPr="00B34B95">
        <w:rPr>
          <w:rFonts w:ascii="Times New Roman" w:hAnsi="Times New Roman" w:cs="Times New Roman"/>
          <w:sz w:val="28"/>
          <w:szCs w:val="28"/>
        </w:rPr>
        <w:t>13.  Программа Развития МАДОУ города Нижневартовска ДС №66 «</w:t>
      </w:r>
      <w:proofErr w:type="spellStart"/>
      <w:r w:rsidRPr="00B34B95">
        <w:rPr>
          <w:rFonts w:ascii="Times New Roman" w:hAnsi="Times New Roman" w:cs="Times New Roman"/>
          <w:sz w:val="28"/>
          <w:szCs w:val="28"/>
        </w:rPr>
        <w:t>Забавушка</w:t>
      </w:r>
      <w:proofErr w:type="spellEnd"/>
      <w:r w:rsidRPr="00B34B95">
        <w:rPr>
          <w:rFonts w:ascii="Times New Roman" w:hAnsi="Times New Roman" w:cs="Times New Roman"/>
          <w:sz w:val="28"/>
          <w:szCs w:val="28"/>
        </w:rPr>
        <w:t xml:space="preserve">» на 2015-2020 годы; </w:t>
      </w:r>
    </w:p>
    <w:p w:rsidR="00302C5E" w:rsidRPr="00B34B95" w:rsidRDefault="00B34B95" w:rsidP="00B34B95">
      <w:pPr>
        <w:rPr>
          <w:rFonts w:ascii="Times New Roman" w:hAnsi="Times New Roman" w:cs="Times New Roman"/>
          <w:sz w:val="28"/>
          <w:szCs w:val="28"/>
        </w:rPr>
      </w:pPr>
      <w:r w:rsidRPr="00B34B95">
        <w:rPr>
          <w:rFonts w:ascii="Times New Roman" w:hAnsi="Times New Roman" w:cs="Times New Roman"/>
          <w:sz w:val="28"/>
          <w:szCs w:val="28"/>
        </w:rPr>
        <w:t>14.  Образовательная программа Муниципального автономного дошкольного образовательного учреждения города Нижневартовска детского сада № 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34B95">
        <w:rPr>
          <w:rFonts w:ascii="Times New Roman" w:hAnsi="Times New Roman" w:cs="Times New Roman"/>
          <w:sz w:val="28"/>
          <w:szCs w:val="28"/>
        </w:rPr>
        <w:t>Забавушка</w:t>
      </w:r>
      <w:proofErr w:type="spellEnd"/>
      <w:r w:rsidRPr="00B34B95">
        <w:rPr>
          <w:rFonts w:ascii="Times New Roman" w:hAnsi="Times New Roman" w:cs="Times New Roman"/>
          <w:sz w:val="28"/>
          <w:szCs w:val="28"/>
        </w:rPr>
        <w:t>».</w:t>
      </w:r>
    </w:p>
    <w:sectPr w:rsidR="00302C5E" w:rsidRPr="00B34B95" w:rsidSect="00B34B95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95"/>
    <w:rsid w:val="00302C5E"/>
    <w:rsid w:val="00B34B95"/>
    <w:rsid w:val="00D2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C2D5C-54E4-4C0C-9A64-8E4AF7C9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2020-03-11T17:03:00Z</dcterms:created>
  <dcterms:modified xsi:type="dcterms:W3CDTF">2020-03-17T05:11:00Z</dcterms:modified>
</cp:coreProperties>
</file>